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64F5" w14:textId="77777777" w:rsidR="00265DA2" w:rsidRDefault="00265DA2" w:rsidP="008B4EE2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VILLAGE OF SCHILLER PARK</w:t>
      </w:r>
    </w:p>
    <w:p w14:paraId="1C8720D4" w14:textId="213D0AC1" w:rsidR="003B00DA" w:rsidRDefault="003B00DA" w:rsidP="008B4EE2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ASSISTANT VILLAGE MANAGER</w:t>
      </w:r>
    </w:p>
    <w:p w14:paraId="37AE60BA" w14:textId="6902691B" w:rsidR="00E10860" w:rsidRDefault="00E10860" w:rsidP="008B4EE2">
      <w:pPr>
        <w:spacing w:after="0" w:line="240" w:lineRule="auto"/>
        <w:rPr>
          <w:noProof/>
        </w:rPr>
      </w:pPr>
      <w:r w:rsidRPr="00E10860">
        <w:rPr>
          <w:noProof/>
        </w:rPr>
        <w:br/>
      </w:r>
      <w:r w:rsidRPr="00E10860">
        <w:rPr>
          <w:b/>
          <w:bCs/>
          <w:noProof/>
        </w:rPr>
        <w:t>Reports to:</w:t>
      </w:r>
      <w:r w:rsidRPr="00E10860">
        <w:rPr>
          <w:noProof/>
        </w:rPr>
        <w:t> Village Manager</w:t>
      </w:r>
    </w:p>
    <w:p w14:paraId="630D49A1" w14:textId="77777777" w:rsidR="004B2C2A" w:rsidRPr="00E10860" w:rsidRDefault="004B2C2A" w:rsidP="008B4EE2">
      <w:pPr>
        <w:spacing w:after="0" w:line="240" w:lineRule="auto"/>
        <w:rPr>
          <w:noProof/>
        </w:rPr>
      </w:pPr>
    </w:p>
    <w:p w14:paraId="010D4A4A" w14:textId="77777777" w:rsidR="000178DF" w:rsidRDefault="000178DF" w:rsidP="008B4EE2">
      <w:pPr>
        <w:spacing w:after="0" w:line="240" w:lineRule="auto"/>
        <w:rPr>
          <w:noProof/>
        </w:rPr>
      </w:pPr>
      <w:r w:rsidRPr="000178DF">
        <w:rPr>
          <w:noProof/>
        </w:rPr>
        <w:t>The Assistant Village Manager serves as a key member of the Village’s executive leadership team, providing strategic, operational, and administrative leadership in support of the Village Manager and Village Board. This role plays a critical part in advancing Schiller Park’s priorities, including economic development, beautification, community engagement, and organizational excellence.</w:t>
      </w:r>
    </w:p>
    <w:p w14:paraId="749CBF90" w14:textId="77777777" w:rsidR="004B2C2A" w:rsidRPr="000178DF" w:rsidRDefault="004B2C2A" w:rsidP="008B4EE2">
      <w:pPr>
        <w:spacing w:after="0" w:line="240" w:lineRule="auto"/>
        <w:rPr>
          <w:noProof/>
        </w:rPr>
      </w:pPr>
    </w:p>
    <w:p w14:paraId="75E7B7F8" w14:textId="77777777" w:rsidR="000178DF" w:rsidRPr="000178DF" w:rsidRDefault="000178DF" w:rsidP="008B4EE2">
      <w:pPr>
        <w:spacing w:after="0" w:line="240" w:lineRule="auto"/>
        <w:rPr>
          <w:noProof/>
        </w:rPr>
      </w:pPr>
      <w:r w:rsidRPr="000178DF">
        <w:rPr>
          <w:noProof/>
        </w:rPr>
        <w:t>Operating with a high degree of independence, the Assistant Village Manager leads cross-departmental initiatives, supports policy development, and ensures efficient delivery of Village services. The position regularly represents the Village Manager and serves as Acting Village Manager when designated.</w:t>
      </w:r>
    </w:p>
    <w:p w14:paraId="0C78C0A8" w14:textId="77777777" w:rsidR="00C206E5" w:rsidRDefault="00C206E5" w:rsidP="008B4EE2">
      <w:pPr>
        <w:spacing w:after="0" w:line="240" w:lineRule="auto"/>
        <w:rPr>
          <w:b/>
          <w:bCs/>
          <w:noProof/>
        </w:rPr>
      </w:pPr>
    </w:p>
    <w:p w14:paraId="477ACF5B" w14:textId="1DA0FA4A" w:rsidR="00C206E5" w:rsidRDefault="000178DF" w:rsidP="008B4EE2">
      <w:pPr>
        <w:spacing w:after="0" w:line="240" w:lineRule="auto"/>
        <w:rPr>
          <w:noProof/>
        </w:rPr>
      </w:pPr>
      <w:r w:rsidRPr="000178DF">
        <w:rPr>
          <w:b/>
          <w:bCs/>
          <w:noProof/>
        </w:rPr>
        <w:t>Compensation:</w:t>
      </w:r>
      <w:r w:rsidRPr="000178DF">
        <w:rPr>
          <w:noProof/>
        </w:rPr>
        <w:t xml:space="preserve"> $110,000 – $150,000 DOQE</w:t>
      </w:r>
      <w:r w:rsidR="0089166B">
        <w:rPr>
          <w:noProof/>
        </w:rPr>
        <w:t xml:space="preserve">. </w:t>
      </w:r>
      <w:r w:rsidRPr="000178DF">
        <w:rPr>
          <w:noProof/>
        </w:rPr>
        <w:t>Comprehensive benefits package included.</w:t>
      </w:r>
      <w:r w:rsidR="00C206E5">
        <w:rPr>
          <w:noProof/>
        </w:rPr>
        <w:t xml:space="preserve"> </w:t>
      </w:r>
    </w:p>
    <w:p w14:paraId="1EDC0E23" w14:textId="77777777" w:rsidR="00C206E5" w:rsidRDefault="00C206E5" w:rsidP="008B4EE2">
      <w:pPr>
        <w:spacing w:after="0" w:line="240" w:lineRule="auto"/>
        <w:rPr>
          <w:noProof/>
        </w:rPr>
      </w:pPr>
    </w:p>
    <w:p w14:paraId="3F1AA088" w14:textId="6156AC15" w:rsidR="00C206E5" w:rsidRDefault="00C206E5" w:rsidP="008B4EE2">
      <w:pPr>
        <w:spacing w:after="0" w:line="240" w:lineRule="auto"/>
        <w:rPr>
          <w:noProof/>
        </w:rPr>
      </w:pPr>
      <w:r w:rsidRPr="00C206E5">
        <w:rPr>
          <w:b/>
          <w:bCs/>
          <w:noProof/>
        </w:rPr>
        <w:t>How to apply:</w:t>
      </w:r>
      <w:r>
        <w:rPr>
          <w:noProof/>
        </w:rPr>
        <w:t xml:space="preserve"> The Assistant Village Manager position is open until filled. </w:t>
      </w:r>
      <w:r w:rsidRPr="00C206E5">
        <w:rPr>
          <w:noProof/>
        </w:rPr>
        <w:t xml:space="preserve">If you would like to be considered for this opportunity, you must submit all required paperwork, as noted previously. The first review of applications begins </w:t>
      </w:r>
      <w:r>
        <w:rPr>
          <w:noProof/>
        </w:rPr>
        <w:t>Friday, April 17</w:t>
      </w:r>
      <w:r w:rsidRPr="00C206E5">
        <w:rPr>
          <w:noProof/>
          <w:vertAlign w:val="superscript"/>
        </w:rPr>
        <w:t>th</w:t>
      </w:r>
      <w:r>
        <w:rPr>
          <w:noProof/>
        </w:rPr>
        <w:t xml:space="preserve">, 2026. </w:t>
      </w:r>
    </w:p>
    <w:p w14:paraId="2333F45D" w14:textId="77777777" w:rsidR="00C206E5" w:rsidRDefault="00C206E5" w:rsidP="008B4EE2">
      <w:pPr>
        <w:spacing w:after="0" w:line="240" w:lineRule="auto"/>
        <w:rPr>
          <w:noProof/>
        </w:rPr>
      </w:pPr>
    </w:p>
    <w:p w14:paraId="76E9B8B6" w14:textId="1BC53DBB" w:rsidR="00C206E5" w:rsidRDefault="00C206E5" w:rsidP="008B4EE2">
      <w:pPr>
        <w:spacing w:after="0" w:line="240" w:lineRule="auto"/>
        <w:rPr>
          <w:noProof/>
        </w:rPr>
      </w:pPr>
      <w:r w:rsidRPr="00C206E5">
        <w:rPr>
          <w:noProof/>
        </w:rPr>
        <w:t>Interested candidates must submit required paperwork (cover letter, resume, application and a list of at least four professional references) in confidence via email to: Brett Kryska, Village Manager, Bkryska@schillerparkil.us</w:t>
      </w:r>
      <w:r>
        <w:rPr>
          <w:noProof/>
        </w:rPr>
        <w:t>.</w:t>
      </w:r>
    </w:p>
    <w:p w14:paraId="0F35EC3C" w14:textId="77777777" w:rsidR="00C206E5" w:rsidRDefault="00C206E5" w:rsidP="008B4EE2">
      <w:pPr>
        <w:spacing w:after="0" w:line="240" w:lineRule="auto"/>
        <w:rPr>
          <w:noProof/>
        </w:rPr>
      </w:pPr>
    </w:p>
    <w:p w14:paraId="7CE83E15" w14:textId="33312615" w:rsidR="00C206E5" w:rsidRPr="000178DF" w:rsidRDefault="00C206E5" w:rsidP="008B4EE2">
      <w:pPr>
        <w:spacing w:after="0" w:line="240" w:lineRule="auto"/>
        <w:rPr>
          <w:noProof/>
        </w:rPr>
      </w:pPr>
      <w:r w:rsidRPr="00C206E5">
        <w:rPr>
          <w:noProof/>
        </w:rPr>
        <w:t>Pre-employment process following conditional job offer will include a full criminal background screening as well as a drug and alcohol screening</w:t>
      </w:r>
      <w:r>
        <w:rPr>
          <w:noProof/>
        </w:rPr>
        <w:t>.</w:t>
      </w:r>
    </w:p>
    <w:p w14:paraId="1C40F5C7" w14:textId="4491B498" w:rsidR="000178DF" w:rsidRPr="000178DF" w:rsidRDefault="000178DF" w:rsidP="008B4EE2">
      <w:pPr>
        <w:spacing w:after="0" w:line="240" w:lineRule="auto"/>
        <w:rPr>
          <w:noProof/>
        </w:rPr>
      </w:pPr>
    </w:p>
    <w:p w14:paraId="032194C9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Key Responsibilities</w:t>
      </w:r>
    </w:p>
    <w:p w14:paraId="3A558D0E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Executive Leadership &amp; Coordination</w:t>
      </w:r>
    </w:p>
    <w:p w14:paraId="7F11281A" w14:textId="77777777" w:rsidR="000178DF" w:rsidRPr="000178DF" w:rsidRDefault="000178DF" w:rsidP="008B4EE2">
      <w:pPr>
        <w:numPr>
          <w:ilvl w:val="0"/>
          <w:numId w:val="12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Serves as a senior advisor to the Village Manager on strategic initiatives, policy direction, and organizational performance. </w:t>
      </w:r>
    </w:p>
    <w:p w14:paraId="503C725E" w14:textId="77777777" w:rsidR="000178DF" w:rsidRPr="000178DF" w:rsidRDefault="000178DF" w:rsidP="008B4EE2">
      <w:pPr>
        <w:numPr>
          <w:ilvl w:val="0"/>
          <w:numId w:val="12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Facilitates department head meetings to drive accountability, alignment, and execution of Village priorities. </w:t>
      </w:r>
    </w:p>
    <w:p w14:paraId="39FC62FB" w14:textId="77777777" w:rsidR="000178DF" w:rsidRPr="000178DF" w:rsidRDefault="000178DF" w:rsidP="008B4EE2">
      <w:pPr>
        <w:numPr>
          <w:ilvl w:val="0"/>
          <w:numId w:val="12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Leads and coordinates cross-departmental projects and operational improvements. </w:t>
      </w:r>
    </w:p>
    <w:p w14:paraId="2E41B0EF" w14:textId="7613F7E7" w:rsidR="000178DF" w:rsidRPr="000178DF" w:rsidRDefault="000178DF" w:rsidP="008B4EE2">
      <w:pPr>
        <w:spacing w:after="0" w:line="240" w:lineRule="auto"/>
        <w:rPr>
          <w:noProof/>
        </w:rPr>
      </w:pPr>
    </w:p>
    <w:p w14:paraId="292D8C47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Human Resources &amp; Organizational Leadership</w:t>
      </w:r>
    </w:p>
    <w:p w14:paraId="536B5642" w14:textId="77777777" w:rsidR="000178DF" w:rsidRPr="000178DF" w:rsidRDefault="000178DF" w:rsidP="008B4EE2">
      <w:pPr>
        <w:numPr>
          <w:ilvl w:val="0"/>
          <w:numId w:val="14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Assists in overseeing Human Resources functions, including recruitment, hiring, onboarding, and employee relations. </w:t>
      </w:r>
    </w:p>
    <w:p w14:paraId="57D91358" w14:textId="77777777" w:rsidR="000178DF" w:rsidRPr="000178DF" w:rsidRDefault="000178DF" w:rsidP="008B4EE2">
      <w:pPr>
        <w:numPr>
          <w:ilvl w:val="0"/>
          <w:numId w:val="14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Participates in hiring processes for key positions and supports workforce planning and staff development initiatives. </w:t>
      </w:r>
    </w:p>
    <w:p w14:paraId="3DC7E9FD" w14:textId="77777777" w:rsidR="000178DF" w:rsidRPr="000178DF" w:rsidRDefault="000178DF" w:rsidP="008B4EE2">
      <w:pPr>
        <w:numPr>
          <w:ilvl w:val="0"/>
          <w:numId w:val="14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Supervises assigned staff, including interns, and promotes a positive, accountable, and high-performing workplace culture. </w:t>
      </w:r>
    </w:p>
    <w:p w14:paraId="396872A4" w14:textId="09E38C3D" w:rsidR="000178DF" w:rsidRPr="000178DF" w:rsidRDefault="000178DF" w:rsidP="008B4EE2">
      <w:pPr>
        <w:spacing w:after="0" w:line="240" w:lineRule="auto"/>
        <w:rPr>
          <w:noProof/>
        </w:rPr>
      </w:pPr>
    </w:p>
    <w:p w14:paraId="7702CE59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Policy, Compliance &amp; FOIA</w:t>
      </w:r>
    </w:p>
    <w:p w14:paraId="41B32531" w14:textId="77777777" w:rsidR="000178DF" w:rsidRPr="000178DF" w:rsidRDefault="000178DF" w:rsidP="008B4EE2">
      <w:pPr>
        <w:numPr>
          <w:ilvl w:val="0"/>
          <w:numId w:val="15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Oversees administration of the Freedom of Information Act (FOIA) process, ensuring compliance, transparency, and timely responses. </w:t>
      </w:r>
    </w:p>
    <w:p w14:paraId="10A6A232" w14:textId="77777777" w:rsidR="000178DF" w:rsidRPr="000178DF" w:rsidRDefault="000178DF" w:rsidP="008B4EE2">
      <w:pPr>
        <w:numPr>
          <w:ilvl w:val="0"/>
          <w:numId w:val="15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Assists in the development and implementation of ordinances, policies, and contracts. </w:t>
      </w:r>
    </w:p>
    <w:p w14:paraId="63A90006" w14:textId="77777777" w:rsidR="000178DF" w:rsidRPr="000178DF" w:rsidRDefault="000178DF" w:rsidP="008B4EE2">
      <w:pPr>
        <w:numPr>
          <w:ilvl w:val="0"/>
          <w:numId w:val="15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Coordinates with legal counsel on compliance, risk management, and regulatory matters. </w:t>
      </w:r>
    </w:p>
    <w:p w14:paraId="6572D84B" w14:textId="7987ADCA" w:rsidR="000178DF" w:rsidRPr="000178DF" w:rsidRDefault="000178DF" w:rsidP="008B4EE2">
      <w:pPr>
        <w:spacing w:after="0" w:line="240" w:lineRule="auto"/>
        <w:rPr>
          <w:noProof/>
        </w:rPr>
      </w:pPr>
    </w:p>
    <w:p w14:paraId="01E0A797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lastRenderedPageBreak/>
        <w:t>Financial &amp; Operational Oversight</w:t>
      </w:r>
    </w:p>
    <w:p w14:paraId="228A0660" w14:textId="77777777" w:rsidR="000178DF" w:rsidRPr="000178DF" w:rsidRDefault="000178DF" w:rsidP="008B4EE2">
      <w:pPr>
        <w:numPr>
          <w:ilvl w:val="0"/>
          <w:numId w:val="16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Supports development and management of the annual budget in collaboration with the Village Manager and Finance Department. </w:t>
      </w:r>
    </w:p>
    <w:p w14:paraId="24236566" w14:textId="77777777" w:rsidR="000178DF" w:rsidRPr="000178DF" w:rsidRDefault="000178DF" w:rsidP="008B4EE2">
      <w:pPr>
        <w:numPr>
          <w:ilvl w:val="0"/>
          <w:numId w:val="16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Monitors departmental performance, expenditures, and operational efficiency. </w:t>
      </w:r>
    </w:p>
    <w:p w14:paraId="7CF5C056" w14:textId="77777777" w:rsidR="000178DF" w:rsidRPr="000178DF" w:rsidRDefault="000178DF" w:rsidP="008B4EE2">
      <w:pPr>
        <w:numPr>
          <w:ilvl w:val="0"/>
          <w:numId w:val="16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Evaluates capital projects, consultant services, and major initiatives for alignment with Village goals. </w:t>
      </w:r>
    </w:p>
    <w:p w14:paraId="7AE08B9D" w14:textId="5EDD2D5F" w:rsidR="000178DF" w:rsidRPr="000178DF" w:rsidRDefault="000178DF" w:rsidP="008B4EE2">
      <w:pPr>
        <w:spacing w:after="0" w:line="240" w:lineRule="auto"/>
        <w:rPr>
          <w:noProof/>
        </w:rPr>
      </w:pPr>
    </w:p>
    <w:p w14:paraId="1359074A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Project &amp; Consultant Management</w:t>
      </w:r>
    </w:p>
    <w:p w14:paraId="59796218" w14:textId="77777777" w:rsidR="000178DF" w:rsidRPr="000178DF" w:rsidRDefault="000178DF" w:rsidP="008B4EE2">
      <w:pPr>
        <w:numPr>
          <w:ilvl w:val="0"/>
          <w:numId w:val="17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Oversees high-priority projects, including capital improvements, operational initiatives, and community programs. </w:t>
      </w:r>
    </w:p>
    <w:p w14:paraId="20B5261C" w14:textId="77777777" w:rsidR="000178DF" w:rsidRDefault="000178DF" w:rsidP="008B4EE2">
      <w:pPr>
        <w:numPr>
          <w:ilvl w:val="0"/>
          <w:numId w:val="17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Manages and coordinates external consultants to ensure accountability, performance, and successful project delivery. </w:t>
      </w:r>
    </w:p>
    <w:p w14:paraId="0CF787A7" w14:textId="77777777" w:rsidR="00C5398C" w:rsidRPr="000178DF" w:rsidRDefault="00C5398C" w:rsidP="00C5398C">
      <w:pPr>
        <w:spacing w:after="0" w:line="240" w:lineRule="auto"/>
        <w:ind w:left="720"/>
        <w:rPr>
          <w:noProof/>
        </w:rPr>
      </w:pPr>
    </w:p>
    <w:p w14:paraId="39D3D22E" w14:textId="77777777" w:rsidR="00C5398C" w:rsidRDefault="00C5398C" w:rsidP="008B4EE2">
      <w:pPr>
        <w:spacing w:after="0" w:line="240" w:lineRule="auto"/>
        <w:rPr>
          <w:b/>
          <w:bCs/>
          <w:noProof/>
        </w:rPr>
      </w:pPr>
    </w:p>
    <w:p w14:paraId="3BBD08DE" w14:textId="0F1BD555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Community Engagement &amp; Communication</w:t>
      </w:r>
    </w:p>
    <w:p w14:paraId="5E0A0789" w14:textId="77777777" w:rsidR="000178DF" w:rsidRPr="000178DF" w:rsidRDefault="000178DF" w:rsidP="008B4EE2">
      <w:pPr>
        <w:numPr>
          <w:ilvl w:val="0"/>
          <w:numId w:val="18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Responds to resident and business concerns with professionalism and a solutions-oriented approach. </w:t>
      </w:r>
    </w:p>
    <w:p w14:paraId="41CFF946" w14:textId="02B8CA80" w:rsidR="000178DF" w:rsidRPr="000178DF" w:rsidRDefault="000178DF" w:rsidP="008B4EE2">
      <w:pPr>
        <w:numPr>
          <w:ilvl w:val="0"/>
          <w:numId w:val="18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Prepares reports, presentations, and communications for the Village Manager, Village Board, and </w:t>
      </w:r>
      <w:r w:rsidR="004B2C2A">
        <w:rPr>
          <w:noProof/>
        </w:rPr>
        <w:t xml:space="preserve">the </w:t>
      </w:r>
      <w:r w:rsidRPr="000178DF">
        <w:rPr>
          <w:noProof/>
        </w:rPr>
        <w:t xml:space="preserve">public. </w:t>
      </w:r>
    </w:p>
    <w:p w14:paraId="629AB87C" w14:textId="77777777" w:rsidR="000178DF" w:rsidRDefault="000178DF" w:rsidP="008B4EE2">
      <w:pPr>
        <w:numPr>
          <w:ilvl w:val="0"/>
          <w:numId w:val="18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Supports transparent, proactive communication that strengthens trust and community connection. </w:t>
      </w:r>
    </w:p>
    <w:p w14:paraId="2239514A" w14:textId="77777777" w:rsidR="00E018D8" w:rsidRPr="000178DF" w:rsidRDefault="00E018D8" w:rsidP="00E018D8">
      <w:pPr>
        <w:numPr>
          <w:ilvl w:val="0"/>
          <w:numId w:val="18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Represents the Village at community events, business visits, and intergovernmental meetings. </w:t>
      </w:r>
    </w:p>
    <w:p w14:paraId="19A32118" w14:textId="77777777" w:rsidR="00E018D8" w:rsidRPr="000178DF" w:rsidRDefault="00E018D8" w:rsidP="00E018D8">
      <w:pPr>
        <w:spacing w:after="0" w:line="240" w:lineRule="auto"/>
        <w:ind w:left="720"/>
        <w:rPr>
          <w:noProof/>
        </w:rPr>
      </w:pPr>
    </w:p>
    <w:p w14:paraId="64A466E1" w14:textId="45FCCCE9" w:rsidR="000178DF" w:rsidRPr="000178DF" w:rsidRDefault="000178DF" w:rsidP="008B4EE2">
      <w:pPr>
        <w:spacing w:after="0" w:line="240" w:lineRule="auto"/>
        <w:rPr>
          <w:noProof/>
        </w:rPr>
      </w:pPr>
    </w:p>
    <w:p w14:paraId="120BACEB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Leadership in Absence of Village Manager</w:t>
      </w:r>
    </w:p>
    <w:p w14:paraId="64F56B6A" w14:textId="77777777" w:rsidR="000178DF" w:rsidRPr="000178DF" w:rsidRDefault="000178DF" w:rsidP="008B4EE2">
      <w:pPr>
        <w:numPr>
          <w:ilvl w:val="0"/>
          <w:numId w:val="19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Serves as Acting Village Manager when designated, with full responsibility for Village operations. </w:t>
      </w:r>
    </w:p>
    <w:p w14:paraId="3626BC9E" w14:textId="771A4603" w:rsidR="000178DF" w:rsidRPr="000178DF" w:rsidRDefault="000178DF" w:rsidP="008B4EE2">
      <w:pPr>
        <w:spacing w:after="0" w:line="240" w:lineRule="auto"/>
        <w:rPr>
          <w:noProof/>
        </w:rPr>
      </w:pPr>
    </w:p>
    <w:p w14:paraId="071EBD96" w14:textId="77777777" w:rsidR="000178DF" w:rsidRPr="000178DF" w:rsidRDefault="000178DF" w:rsidP="008B4EE2">
      <w:pPr>
        <w:spacing w:after="0" w:line="240" w:lineRule="auto"/>
        <w:rPr>
          <w:b/>
          <w:bCs/>
          <w:noProof/>
        </w:rPr>
      </w:pPr>
      <w:r w:rsidRPr="000178DF">
        <w:rPr>
          <w:b/>
          <w:bCs/>
          <w:noProof/>
        </w:rPr>
        <w:t>Qualifications</w:t>
      </w:r>
    </w:p>
    <w:p w14:paraId="415BE235" w14:textId="77777777" w:rsidR="000178DF" w:rsidRPr="000178DF" w:rsidRDefault="000178DF" w:rsidP="008B4EE2">
      <w:pPr>
        <w:spacing w:after="0" w:line="240" w:lineRule="auto"/>
        <w:rPr>
          <w:noProof/>
        </w:rPr>
      </w:pPr>
      <w:r w:rsidRPr="000178DF">
        <w:rPr>
          <w:b/>
          <w:bCs/>
          <w:noProof/>
        </w:rPr>
        <w:t>Education &amp; Experience</w:t>
      </w:r>
    </w:p>
    <w:p w14:paraId="7D01E65D" w14:textId="77777777" w:rsidR="000178DF" w:rsidRPr="000178DF" w:rsidRDefault="000178DF" w:rsidP="008B4EE2">
      <w:pPr>
        <w:numPr>
          <w:ilvl w:val="0"/>
          <w:numId w:val="20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Bachelor’s degree in Public Administration, Business Administration, Political Science, or related field required. </w:t>
      </w:r>
    </w:p>
    <w:p w14:paraId="4CEF7931" w14:textId="77777777" w:rsidR="000178DF" w:rsidRPr="000178DF" w:rsidRDefault="000178DF" w:rsidP="008B4EE2">
      <w:pPr>
        <w:numPr>
          <w:ilvl w:val="0"/>
          <w:numId w:val="20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Master’s degree (MPA/MBA) preferred. </w:t>
      </w:r>
    </w:p>
    <w:p w14:paraId="1A092CF0" w14:textId="3E7B63EB" w:rsidR="000178DF" w:rsidRDefault="000178DF" w:rsidP="008B4EE2">
      <w:pPr>
        <w:numPr>
          <w:ilvl w:val="0"/>
          <w:numId w:val="20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Five to </w:t>
      </w:r>
      <w:r w:rsidR="0055787F">
        <w:rPr>
          <w:noProof/>
        </w:rPr>
        <w:t>six</w:t>
      </w:r>
      <w:r w:rsidRPr="000178DF">
        <w:rPr>
          <w:noProof/>
        </w:rPr>
        <w:t xml:space="preserve"> years of progressively responsible municipal or public sector experience, including leadership or supervisory roles. </w:t>
      </w:r>
    </w:p>
    <w:p w14:paraId="535C7704" w14:textId="77777777" w:rsidR="00AE21CC" w:rsidRPr="000178DF" w:rsidRDefault="00AE21CC" w:rsidP="00AE21CC">
      <w:pPr>
        <w:spacing w:after="0" w:line="240" w:lineRule="auto"/>
        <w:ind w:left="720"/>
        <w:rPr>
          <w:noProof/>
        </w:rPr>
      </w:pPr>
    </w:p>
    <w:p w14:paraId="6D0DA862" w14:textId="77777777" w:rsidR="000178DF" w:rsidRPr="000178DF" w:rsidRDefault="000178DF" w:rsidP="008B4EE2">
      <w:pPr>
        <w:spacing w:after="0" w:line="240" w:lineRule="auto"/>
        <w:rPr>
          <w:noProof/>
        </w:rPr>
      </w:pPr>
      <w:r w:rsidRPr="000178DF">
        <w:rPr>
          <w:b/>
          <w:bCs/>
          <w:noProof/>
        </w:rPr>
        <w:t>Knowledge, Skills &amp; Abilities</w:t>
      </w:r>
    </w:p>
    <w:p w14:paraId="4001B675" w14:textId="77777777" w:rsidR="000178DF" w:rsidRPr="000178DF" w:rsidRDefault="000178DF" w:rsidP="008B4EE2">
      <w:pPr>
        <w:numPr>
          <w:ilvl w:val="0"/>
          <w:numId w:val="21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Strong knowledge of municipal operations, budgeting, and public administration practices. </w:t>
      </w:r>
    </w:p>
    <w:p w14:paraId="1CC16DEA" w14:textId="77777777" w:rsidR="000178DF" w:rsidRPr="000178DF" w:rsidRDefault="000178DF" w:rsidP="008B4EE2">
      <w:pPr>
        <w:numPr>
          <w:ilvl w:val="0"/>
          <w:numId w:val="21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Experience with economic development, community engagement, and organizational leadership. </w:t>
      </w:r>
    </w:p>
    <w:p w14:paraId="43A26174" w14:textId="77777777" w:rsidR="000178DF" w:rsidRPr="000178DF" w:rsidRDefault="000178DF" w:rsidP="008B4EE2">
      <w:pPr>
        <w:numPr>
          <w:ilvl w:val="0"/>
          <w:numId w:val="21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Understanding of FOIA, municipal law, and regulatory compliance. </w:t>
      </w:r>
    </w:p>
    <w:p w14:paraId="478188DD" w14:textId="77777777" w:rsidR="000178DF" w:rsidRPr="000178DF" w:rsidRDefault="000178DF" w:rsidP="008B4EE2">
      <w:pPr>
        <w:numPr>
          <w:ilvl w:val="0"/>
          <w:numId w:val="21"/>
        </w:numPr>
        <w:spacing w:after="0" w:line="240" w:lineRule="auto"/>
        <w:rPr>
          <w:noProof/>
        </w:rPr>
      </w:pPr>
      <w:r w:rsidRPr="000178DF">
        <w:rPr>
          <w:noProof/>
        </w:rPr>
        <w:t xml:space="preserve">Excellent communication, leadership, and interpersonal skills. </w:t>
      </w:r>
    </w:p>
    <w:p w14:paraId="4F6C6B70" w14:textId="77777777" w:rsidR="000178DF" w:rsidRPr="000178DF" w:rsidRDefault="000178DF" w:rsidP="008B4EE2">
      <w:pPr>
        <w:numPr>
          <w:ilvl w:val="0"/>
          <w:numId w:val="21"/>
        </w:numPr>
        <w:spacing w:after="0" w:line="240" w:lineRule="auto"/>
        <w:rPr>
          <w:noProof/>
        </w:rPr>
      </w:pPr>
      <w:r w:rsidRPr="000178DF">
        <w:rPr>
          <w:noProof/>
        </w:rPr>
        <w:t>Ability to manage multiple priorities, exercise sound judgment, and lead with professionalism and integrity.</w:t>
      </w:r>
    </w:p>
    <w:p w14:paraId="29A5853A" w14:textId="65587CA5" w:rsidR="005F688E" w:rsidRPr="00E10860" w:rsidRDefault="005F688E" w:rsidP="008B4EE2">
      <w:pPr>
        <w:spacing w:after="0" w:line="240" w:lineRule="auto"/>
      </w:pPr>
    </w:p>
    <w:sectPr w:rsidR="005F688E" w:rsidRPr="00E10860" w:rsidSect="00C625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B4E"/>
    <w:multiLevelType w:val="multilevel"/>
    <w:tmpl w:val="77A4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34FF8"/>
    <w:multiLevelType w:val="multilevel"/>
    <w:tmpl w:val="47F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15013"/>
    <w:multiLevelType w:val="hybridMultilevel"/>
    <w:tmpl w:val="38AA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C67"/>
    <w:multiLevelType w:val="multilevel"/>
    <w:tmpl w:val="98B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73210"/>
    <w:multiLevelType w:val="multilevel"/>
    <w:tmpl w:val="7B0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16880"/>
    <w:multiLevelType w:val="multilevel"/>
    <w:tmpl w:val="6658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338BB"/>
    <w:multiLevelType w:val="multilevel"/>
    <w:tmpl w:val="5E9C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E0CB3"/>
    <w:multiLevelType w:val="multilevel"/>
    <w:tmpl w:val="DAA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5F4A75"/>
    <w:multiLevelType w:val="multilevel"/>
    <w:tmpl w:val="3FDE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B43014"/>
    <w:multiLevelType w:val="multilevel"/>
    <w:tmpl w:val="3D70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0C789F"/>
    <w:multiLevelType w:val="multilevel"/>
    <w:tmpl w:val="7270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15633"/>
    <w:multiLevelType w:val="multilevel"/>
    <w:tmpl w:val="36B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D121D1"/>
    <w:multiLevelType w:val="multilevel"/>
    <w:tmpl w:val="003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65111"/>
    <w:multiLevelType w:val="multilevel"/>
    <w:tmpl w:val="A50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A4139"/>
    <w:multiLevelType w:val="multilevel"/>
    <w:tmpl w:val="D2F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76CDF"/>
    <w:multiLevelType w:val="multilevel"/>
    <w:tmpl w:val="CE4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BA42D8"/>
    <w:multiLevelType w:val="multilevel"/>
    <w:tmpl w:val="17EC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2579A"/>
    <w:multiLevelType w:val="multilevel"/>
    <w:tmpl w:val="D60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974C8"/>
    <w:multiLevelType w:val="multilevel"/>
    <w:tmpl w:val="C93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57DB4"/>
    <w:multiLevelType w:val="multilevel"/>
    <w:tmpl w:val="6EC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03C70"/>
    <w:multiLevelType w:val="hybridMultilevel"/>
    <w:tmpl w:val="91D4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62906">
    <w:abstractNumId w:val="20"/>
  </w:num>
  <w:num w:numId="2" w16cid:durableId="1744983652">
    <w:abstractNumId w:val="2"/>
  </w:num>
  <w:num w:numId="3" w16cid:durableId="1752506454">
    <w:abstractNumId w:val="11"/>
  </w:num>
  <w:num w:numId="4" w16cid:durableId="2055154729">
    <w:abstractNumId w:val="8"/>
  </w:num>
  <w:num w:numId="5" w16cid:durableId="350570443">
    <w:abstractNumId w:val="15"/>
  </w:num>
  <w:num w:numId="6" w16cid:durableId="288054348">
    <w:abstractNumId w:val="1"/>
  </w:num>
  <w:num w:numId="7" w16cid:durableId="89544424">
    <w:abstractNumId w:val="7"/>
  </w:num>
  <w:num w:numId="8" w16cid:durableId="644503400">
    <w:abstractNumId w:val="9"/>
  </w:num>
  <w:num w:numId="9" w16cid:durableId="1770008465">
    <w:abstractNumId w:val="0"/>
  </w:num>
  <w:num w:numId="10" w16cid:durableId="463237004">
    <w:abstractNumId w:val="3"/>
  </w:num>
  <w:num w:numId="11" w16cid:durableId="1292788188">
    <w:abstractNumId w:val="4"/>
  </w:num>
  <w:num w:numId="12" w16cid:durableId="693771242">
    <w:abstractNumId w:val="5"/>
  </w:num>
  <w:num w:numId="13" w16cid:durableId="1952275437">
    <w:abstractNumId w:val="6"/>
  </w:num>
  <w:num w:numId="14" w16cid:durableId="131212142">
    <w:abstractNumId w:val="14"/>
  </w:num>
  <w:num w:numId="15" w16cid:durableId="1703937382">
    <w:abstractNumId w:val="18"/>
  </w:num>
  <w:num w:numId="16" w16cid:durableId="464004043">
    <w:abstractNumId w:val="10"/>
  </w:num>
  <w:num w:numId="17" w16cid:durableId="759528845">
    <w:abstractNumId w:val="17"/>
  </w:num>
  <w:num w:numId="18" w16cid:durableId="500237774">
    <w:abstractNumId w:val="12"/>
  </w:num>
  <w:num w:numId="19" w16cid:durableId="1671063091">
    <w:abstractNumId w:val="16"/>
  </w:num>
  <w:num w:numId="20" w16cid:durableId="1830289893">
    <w:abstractNumId w:val="19"/>
  </w:num>
  <w:num w:numId="21" w16cid:durableId="1135219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FF"/>
    <w:rsid w:val="000178DF"/>
    <w:rsid w:val="000C5432"/>
    <w:rsid w:val="000E51C9"/>
    <w:rsid w:val="00123E2B"/>
    <w:rsid w:val="00200F8E"/>
    <w:rsid w:val="00254444"/>
    <w:rsid w:val="00265DA2"/>
    <w:rsid w:val="00372284"/>
    <w:rsid w:val="003B00DA"/>
    <w:rsid w:val="003B5679"/>
    <w:rsid w:val="004404B6"/>
    <w:rsid w:val="00476129"/>
    <w:rsid w:val="004B2C2A"/>
    <w:rsid w:val="004E6FE6"/>
    <w:rsid w:val="0053551F"/>
    <w:rsid w:val="0055787F"/>
    <w:rsid w:val="0056570C"/>
    <w:rsid w:val="005B1A6D"/>
    <w:rsid w:val="005E7AEF"/>
    <w:rsid w:val="005F688E"/>
    <w:rsid w:val="00817644"/>
    <w:rsid w:val="0083039F"/>
    <w:rsid w:val="0089166B"/>
    <w:rsid w:val="00895602"/>
    <w:rsid w:val="008B4EE2"/>
    <w:rsid w:val="00915DC7"/>
    <w:rsid w:val="00925E57"/>
    <w:rsid w:val="00A11B0F"/>
    <w:rsid w:val="00A8152D"/>
    <w:rsid w:val="00A84806"/>
    <w:rsid w:val="00A93A21"/>
    <w:rsid w:val="00AD1F74"/>
    <w:rsid w:val="00AE21CC"/>
    <w:rsid w:val="00BC2285"/>
    <w:rsid w:val="00C206E5"/>
    <w:rsid w:val="00C2292F"/>
    <w:rsid w:val="00C24502"/>
    <w:rsid w:val="00C35AD6"/>
    <w:rsid w:val="00C5398C"/>
    <w:rsid w:val="00C625FD"/>
    <w:rsid w:val="00C83752"/>
    <w:rsid w:val="00CA6E8F"/>
    <w:rsid w:val="00D52AE0"/>
    <w:rsid w:val="00E018D8"/>
    <w:rsid w:val="00E10860"/>
    <w:rsid w:val="00EC7DFF"/>
    <w:rsid w:val="00ED5C15"/>
    <w:rsid w:val="00F0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B57D"/>
  <w15:chartTrackingRefBased/>
  <w15:docId w15:val="{BE21A3F6-67D9-41C3-8E04-79C41775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McMenamin</dc:creator>
  <cp:keywords/>
  <dc:description/>
  <cp:lastModifiedBy>Brett Kryska</cp:lastModifiedBy>
  <cp:revision>2</cp:revision>
  <cp:lastPrinted>2026-03-20T21:15:00Z</cp:lastPrinted>
  <dcterms:created xsi:type="dcterms:W3CDTF">2026-03-23T21:56:00Z</dcterms:created>
  <dcterms:modified xsi:type="dcterms:W3CDTF">2026-03-23T21:56:00Z</dcterms:modified>
</cp:coreProperties>
</file>